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06C" w:rsidRDefault="0083006C" w:rsidP="00EB0A44">
      <w:pPr>
        <w:jc w:val="center"/>
        <w:rPr>
          <w:b/>
          <w:bCs/>
          <w:sz w:val="32"/>
          <w:szCs w:val="32"/>
        </w:rPr>
      </w:pPr>
    </w:p>
    <w:p w:rsidR="0083006C" w:rsidRDefault="0083006C" w:rsidP="00EB0A44">
      <w:pPr>
        <w:jc w:val="center"/>
        <w:rPr>
          <w:b/>
          <w:bCs/>
          <w:sz w:val="32"/>
          <w:szCs w:val="32"/>
        </w:rPr>
      </w:pPr>
    </w:p>
    <w:p w:rsidR="00A22977" w:rsidRDefault="00A22977" w:rsidP="00EB0A44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-384810</wp:posOffset>
                </wp:positionV>
                <wp:extent cx="1615440" cy="1524000"/>
                <wp:effectExtent l="0" t="0" r="22860" b="19050"/>
                <wp:wrapNone/>
                <wp:docPr id="11389130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2977" w:rsidRDefault="00A229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94460" cy="1394460"/>
                                  <wp:effectExtent l="0" t="0" r="0" b="0"/>
                                  <wp:docPr id="164806147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8061473" name="Picture 164806147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4460" cy="1394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3.9pt;margin-top:-30.3pt;width:127.2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" fillcolor="white [3201]" strokeweight=".5pt">
                <v:textbox>
                  <w:txbxContent>
                    <w:p w:rsidR="00A22977" w:rsidRDefault="00A2297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94460" cy="1394460"/>
                            <wp:effectExtent l="0" t="0" r="0" b="0"/>
                            <wp:docPr id="164806147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8061473" name="Picture 164806147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4460" cy="1394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22977" w:rsidRDefault="00A22977" w:rsidP="00EB0A44">
      <w:pPr>
        <w:jc w:val="center"/>
        <w:rPr>
          <w:b/>
          <w:bCs/>
          <w:sz w:val="32"/>
          <w:szCs w:val="32"/>
        </w:rPr>
      </w:pPr>
    </w:p>
    <w:p w:rsidR="00A22977" w:rsidRDefault="00A22977" w:rsidP="00EB0A44">
      <w:pPr>
        <w:jc w:val="center"/>
        <w:rPr>
          <w:b/>
          <w:bCs/>
          <w:sz w:val="32"/>
          <w:szCs w:val="32"/>
        </w:rPr>
      </w:pPr>
    </w:p>
    <w:p w:rsidR="00A22977" w:rsidRDefault="00A22977" w:rsidP="00EB0A44">
      <w:pPr>
        <w:jc w:val="center"/>
        <w:rPr>
          <w:b/>
          <w:bCs/>
          <w:sz w:val="32"/>
          <w:szCs w:val="32"/>
        </w:rPr>
      </w:pPr>
    </w:p>
    <w:p w:rsidR="00A22977" w:rsidRDefault="00A22977" w:rsidP="00EB0A44">
      <w:pPr>
        <w:jc w:val="center"/>
        <w:rPr>
          <w:b/>
          <w:bCs/>
          <w:sz w:val="32"/>
          <w:szCs w:val="32"/>
        </w:rPr>
      </w:pPr>
    </w:p>
    <w:p w:rsidR="004F1C10" w:rsidRPr="000B7234" w:rsidRDefault="00757CEE" w:rsidP="00EB0A44">
      <w:pPr>
        <w:jc w:val="center"/>
        <w:rPr>
          <w:b/>
          <w:bCs/>
          <w:color w:val="EE0000"/>
          <w:sz w:val="40"/>
          <w:szCs w:val="40"/>
        </w:rPr>
      </w:pPr>
      <w:proofErr w:type="gramStart"/>
      <w:r w:rsidRPr="000B7234">
        <w:rPr>
          <w:b/>
          <w:bCs/>
          <w:color w:val="EE0000"/>
          <w:sz w:val="40"/>
          <w:szCs w:val="40"/>
        </w:rPr>
        <w:t>VCR  -</w:t>
      </w:r>
      <w:proofErr w:type="gramEnd"/>
      <w:r w:rsidRPr="000B7234">
        <w:rPr>
          <w:b/>
          <w:bCs/>
          <w:color w:val="EE0000"/>
          <w:sz w:val="40"/>
          <w:szCs w:val="40"/>
        </w:rPr>
        <w:t xml:space="preserve">  </w:t>
      </w:r>
      <w:r w:rsidR="00EB0A44" w:rsidRPr="000B7234">
        <w:rPr>
          <w:b/>
          <w:bCs/>
          <w:color w:val="EE0000"/>
          <w:sz w:val="40"/>
          <w:szCs w:val="40"/>
        </w:rPr>
        <w:t>Alpaca Handling Workshop.</w:t>
      </w:r>
    </w:p>
    <w:p w:rsidR="009E1B8E" w:rsidRPr="000B7234" w:rsidRDefault="009E1B8E" w:rsidP="009E1B8E">
      <w:pPr>
        <w:jc w:val="center"/>
        <w:rPr>
          <w:b/>
          <w:bCs/>
          <w:sz w:val="28"/>
          <w:szCs w:val="28"/>
        </w:rPr>
      </w:pPr>
      <w:proofErr w:type="gramStart"/>
      <w:r w:rsidRPr="000B7234">
        <w:rPr>
          <w:b/>
          <w:bCs/>
          <w:sz w:val="28"/>
          <w:szCs w:val="28"/>
        </w:rPr>
        <w:t>Saturday  9</w:t>
      </w:r>
      <w:proofErr w:type="gramEnd"/>
      <w:r w:rsidRPr="000B7234">
        <w:rPr>
          <w:b/>
          <w:bCs/>
          <w:sz w:val="28"/>
          <w:szCs w:val="28"/>
          <w:vertAlign w:val="superscript"/>
        </w:rPr>
        <w:t>th</w:t>
      </w:r>
      <w:r w:rsidRPr="000B7234">
        <w:rPr>
          <w:b/>
          <w:bCs/>
          <w:sz w:val="28"/>
          <w:szCs w:val="28"/>
        </w:rPr>
        <w:t xml:space="preserve"> May   10am – 4pm.</w:t>
      </w:r>
    </w:p>
    <w:p w:rsidR="00757CEE" w:rsidRPr="000B7234" w:rsidRDefault="009E1B8E" w:rsidP="00EB0A44">
      <w:pPr>
        <w:jc w:val="center"/>
        <w:rPr>
          <w:b/>
          <w:bCs/>
          <w:sz w:val="28"/>
          <w:szCs w:val="28"/>
        </w:rPr>
      </w:pPr>
      <w:r w:rsidRPr="000B7234">
        <w:rPr>
          <w:b/>
          <w:bCs/>
          <w:sz w:val="28"/>
          <w:szCs w:val="28"/>
        </w:rPr>
        <w:t>MillDuck Alpaca Stud.     143 Ford Road, Harcourt North (near Bendigo)</w:t>
      </w:r>
    </w:p>
    <w:p w:rsidR="009E1B8E" w:rsidRPr="009E1B8E" w:rsidRDefault="009E1B8E" w:rsidP="00EB0A44">
      <w:pPr>
        <w:jc w:val="center"/>
        <w:rPr>
          <w:b/>
          <w:bCs/>
          <w:sz w:val="32"/>
          <w:szCs w:val="32"/>
        </w:rPr>
      </w:pPr>
    </w:p>
    <w:p w:rsidR="005F4DCB" w:rsidRDefault="005F4DCB">
      <w:r>
        <w:t>Do you want your alpacas to be calm and responsive</w:t>
      </w:r>
      <w:r w:rsidR="00722659">
        <w:t>,</w:t>
      </w:r>
      <w:r>
        <w:t xml:space="preserve"> making it easy to halter train, trim toenails</w:t>
      </w:r>
      <w:r w:rsidR="00722659">
        <w:t>, vaccinate, load in your trailer – then this workshop is for you.</w:t>
      </w:r>
    </w:p>
    <w:p w:rsidR="00722659" w:rsidRDefault="00722659">
      <w:r>
        <w:t>Prue</w:t>
      </w:r>
      <w:r w:rsidR="00BB48B7">
        <w:t xml:space="preserve"> Walduck from MillDuck Alpaca Stud</w:t>
      </w:r>
      <w:r>
        <w:t>, who has 33 years’ experience breeding</w:t>
      </w:r>
      <w:r w:rsidR="00BB48B7">
        <w:t xml:space="preserve">, </w:t>
      </w:r>
      <w:r>
        <w:t xml:space="preserve">handling </w:t>
      </w:r>
      <w:r w:rsidR="00BB48B7">
        <w:t xml:space="preserve">and showing </w:t>
      </w:r>
      <w:r>
        <w:t>alpacas, will share how she interacts with her alpacas making all husbandry activities enjoyable and safe for both you as the handler and the alpacas.</w:t>
      </w:r>
    </w:p>
    <w:p w:rsidR="009E1B8E" w:rsidRDefault="009E1B8E"/>
    <w:p w:rsidR="00EB0A44" w:rsidRDefault="005F4DCB">
      <w:r w:rsidRPr="000B7234">
        <w:rPr>
          <w:b/>
          <w:bCs/>
        </w:rPr>
        <w:t>Cost</w:t>
      </w:r>
      <w:r>
        <w:tab/>
      </w:r>
      <w:r w:rsidR="00EB0A44">
        <w:t>:</w:t>
      </w:r>
      <w:r w:rsidR="00EB0A44">
        <w:tab/>
      </w:r>
      <w:r w:rsidR="00EB0A44" w:rsidRPr="009E1B8E">
        <w:rPr>
          <w:b/>
          <w:bCs/>
        </w:rPr>
        <w:t xml:space="preserve">AAA </w:t>
      </w:r>
      <w:proofErr w:type="gramStart"/>
      <w:r w:rsidR="00EB0A44" w:rsidRPr="009E1B8E">
        <w:rPr>
          <w:b/>
          <w:bCs/>
        </w:rPr>
        <w:t>Members</w:t>
      </w:r>
      <w:r w:rsidR="00EB0A44">
        <w:t xml:space="preserve">  -</w:t>
      </w:r>
      <w:proofErr w:type="gramEnd"/>
      <w:r w:rsidR="00EB0A44">
        <w:t xml:space="preserve">  $20 per person or $35 for two Members from the same family.</w:t>
      </w:r>
    </w:p>
    <w:p w:rsidR="00EB0A44" w:rsidRDefault="00EB0A44" w:rsidP="005F4DCB">
      <w:pPr>
        <w:ind w:left="1440"/>
      </w:pPr>
      <w:r w:rsidRPr="009E1B8E">
        <w:rPr>
          <w:b/>
          <w:bCs/>
        </w:rPr>
        <w:t>Non-AAA Members</w:t>
      </w:r>
      <w:r>
        <w:t xml:space="preserve"> </w:t>
      </w:r>
      <w:r w:rsidR="005F4DCB">
        <w:t xml:space="preserve"> </w:t>
      </w:r>
      <w:r>
        <w:t xml:space="preserve"> </w:t>
      </w:r>
      <w:proofErr w:type="gramStart"/>
      <w:r>
        <w:t>-  $</w:t>
      </w:r>
      <w:proofErr w:type="gramEnd"/>
      <w:r>
        <w:t>45 per person or $85 for two non-members from the same family.</w:t>
      </w:r>
    </w:p>
    <w:p w:rsidR="00EB0A44" w:rsidRDefault="00EB0A44" w:rsidP="00EB0A44">
      <w:r w:rsidRPr="004F1C10">
        <w:t xml:space="preserve">Attendance </w:t>
      </w:r>
      <w:r w:rsidR="00BB48B7">
        <w:t>is</w:t>
      </w:r>
      <w:r w:rsidRPr="004F1C10">
        <w:t xml:space="preserve"> </w:t>
      </w:r>
      <w:r w:rsidR="000B7234">
        <w:t>limited</w:t>
      </w:r>
      <w:r>
        <w:t xml:space="preserve"> </w:t>
      </w:r>
      <w:r w:rsidRPr="004F1C10">
        <w:t>with priority given to VCR members and non-members in the VCR Region.</w:t>
      </w:r>
    </w:p>
    <w:p w:rsidR="000B7234" w:rsidRDefault="000B7234" w:rsidP="00EB0A44"/>
    <w:p w:rsidR="005F4DCB" w:rsidRDefault="005F4DCB">
      <w:r w:rsidRPr="000B7234">
        <w:rPr>
          <w:b/>
          <w:bCs/>
        </w:rPr>
        <w:t>Registration</w:t>
      </w:r>
      <w:r>
        <w:t xml:space="preserve">: </w:t>
      </w:r>
      <w:r>
        <w:tab/>
        <w:t>Closes Friday 1 May 2026.</w:t>
      </w:r>
    </w:p>
    <w:p w:rsidR="00EB0A44" w:rsidRDefault="005F4DCB" w:rsidP="005F4DCB">
      <w:pPr>
        <w:pStyle w:val="ListParagraph"/>
        <w:numPr>
          <w:ilvl w:val="0"/>
          <w:numId w:val="1"/>
        </w:numPr>
      </w:pPr>
      <w:r>
        <w:t xml:space="preserve">AAA Members - </w:t>
      </w:r>
      <w:r w:rsidR="00BB48B7">
        <w:t>v</w:t>
      </w:r>
      <w:r>
        <w:t xml:space="preserve">ia e-alpaca.  </w:t>
      </w:r>
    </w:p>
    <w:p w:rsidR="005F4DCB" w:rsidRDefault="005F4DCB" w:rsidP="005F4DCB">
      <w:pPr>
        <w:pStyle w:val="ListParagraph"/>
        <w:numPr>
          <w:ilvl w:val="0"/>
          <w:numId w:val="1"/>
        </w:numPr>
      </w:pPr>
      <w:r>
        <w:t>Non-members – email Prue (</w:t>
      </w:r>
      <w:hyperlink r:id="rId7" w:history="1">
        <w:r w:rsidRPr="00FC671A">
          <w:rPr>
            <w:rStyle w:val="Hyperlink"/>
          </w:rPr>
          <w:t>alpacas@millduck.com.au</w:t>
        </w:r>
      </w:hyperlink>
      <w:r>
        <w:t>) for instructions on how to register as a guest on e-alpaca.</w:t>
      </w:r>
    </w:p>
    <w:p w:rsidR="009E1B8E" w:rsidRDefault="009E1B8E" w:rsidP="009E1B8E">
      <w:r w:rsidRPr="000B7234">
        <w:rPr>
          <w:b/>
          <w:bCs/>
        </w:rPr>
        <w:t>BYO</w:t>
      </w:r>
      <w:r>
        <w:t xml:space="preserve">:  </w:t>
      </w:r>
      <w:r>
        <w:tab/>
      </w:r>
      <w:r>
        <w:tab/>
        <w:t>Chair &amp; Lunch</w:t>
      </w:r>
    </w:p>
    <w:p w:rsidR="000B7234" w:rsidRDefault="000B7234" w:rsidP="009E1B8E"/>
    <w:p w:rsidR="000B7234" w:rsidRPr="000B7234" w:rsidRDefault="000B7234" w:rsidP="000B7234">
      <w:pPr>
        <w:jc w:val="center"/>
        <w:rPr>
          <w:b/>
          <w:bCs/>
          <w:sz w:val="40"/>
          <w:szCs w:val="40"/>
        </w:rPr>
      </w:pPr>
      <w:r w:rsidRPr="000B7234">
        <w:rPr>
          <w:b/>
          <w:bCs/>
          <w:sz w:val="40"/>
          <w:szCs w:val="40"/>
        </w:rPr>
        <w:t>Don’t delay – register today</w:t>
      </w:r>
    </w:p>
    <w:p w:rsidR="00EB0A44" w:rsidRDefault="00EB0A44"/>
    <w:p w:rsidR="004F1C10" w:rsidRDefault="004F1C10"/>
    <w:sectPr w:rsidR="004F1C10" w:rsidSect="001C16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96448"/>
    <w:multiLevelType w:val="hybridMultilevel"/>
    <w:tmpl w:val="5D3896B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2367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10"/>
    <w:rsid w:val="000139D3"/>
    <w:rsid w:val="000276AB"/>
    <w:rsid w:val="000965E1"/>
    <w:rsid w:val="000B7234"/>
    <w:rsid w:val="0010346B"/>
    <w:rsid w:val="001C1603"/>
    <w:rsid w:val="002E6FFD"/>
    <w:rsid w:val="00345150"/>
    <w:rsid w:val="00380111"/>
    <w:rsid w:val="003D1EB3"/>
    <w:rsid w:val="004F1C10"/>
    <w:rsid w:val="00520566"/>
    <w:rsid w:val="005E293A"/>
    <w:rsid w:val="005F4DCB"/>
    <w:rsid w:val="006C7D91"/>
    <w:rsid w:val="00722659"/>
    <w:rsid w:val="00757CEE"/>
    <w:rsid w:val="00813339"/>
    <w:rsid w:val="0083006C"/>
    <w:rsid w:val="00944D4D"/>
    <w:rsid w:val="009E1B8E"/>
    <w:rsid w:val="00A22977"/>
    <w:rsid w:val="00AE6F50"/>
    <w:rsid w:val="00BB48B7"/>
    <w:rsid w:val="00BB7A2D"/>
    <w:rsid w:val="00C35B48"/>
    <w:rsid w:val="00C62608"/>
    <w:rsid w:val="00CF1C47"/>
    <w:rsid w:val="00D12397"/>
    <w:rsid w:val="00DA7597"/>
    <w:rsid w:val="00E019C7"/>
    <w:rsid w:val="00E76613"/>
    <w:rsid w:val="00EB0A44"/>
    <w:rsid w:val="00ED6912"/>
    <w:rsid w:val="00F24EAC"/>
    <w:rsid w:val="00FC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A0C1"/>
  <w15:chartTrackingRefBased/>
  <w15:docId w15:val="{3F01B9F4-1697-49E7-BDB9-D27FA49C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93A"/>
  </w:style>
  <w:style w:type="paragraph" w:styleId="Heading1">
    <w:name w:val="heading 1"/>
    <w:basedOn w:val="Normal"/>
    <w:next w:val="Normal"/>
    <w:link w:val="Heading1Char"/>
    <w:uiPriority w:val="9"/>
    <w:qFormat/>
    <w:rsid w:val="004F1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C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C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C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C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C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C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C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C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C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C1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C1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C1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C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C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C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C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C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C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C1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C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C1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C10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69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pacas@millduck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 Walduck</dc:creator>
  <cp:keywords/>
  <dc:description/>
  <cp:lastModifiedBy>Prue Walduck</cp:lastModifiedBy>
  <cp:revision>12</cp:revision>
  <cp:lastPrinted>2026-03-20T01:57:00Z</cp:lastPrinted>
  <dcterms:created xsi:type="dcterms:W3CDTF">2026-03-19T04:22:00Z</dcterms:created>
  <dcterms:modified xsi:type="dcterms:W3CDTF">2026-03-20T01:58:00Z</dcterms:modified>
</cp:coreProperties>
</file>